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Udemy,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001-40956</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27-1779864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16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600 Harrison Street, 3rd Floor</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San Francisco,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94107</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813-1710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130"/>
        </w:trPr>
        <w:tc>
          <w:tcPr>
            <w:tcW w:w="5000" w:type="dxa"/>
            <w:vAlign w:val="bottom"/>
            <w:gridSpan w:val="2"/>
            <w:vMerge w:val="continue"/>
          </w:tcPr>
          <w:p>
            <w:pPr>
              <w:spacing w:after="0"/>
              <w:rPr>
                <w:sz w:val="11"/>
                <w:szCs w:val="11"/>
                <w:color w:val="auto"/>
              </w:rPr>
            </w:pPr>
          </w:p>
        </w:tc>
        <w:tc>
          <w:tcPr>
            <w:tcW w:w="1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115"/>
        </w:trPr>
        <w:tc>
          <w:tcPr>
            <w:tcW w:w="4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47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220" w:type="dxa"/>
            <w:vAlign w:val="bottom"/>
          </w:tcPr>
          <w:p>
            <w:pPr>
              <w:spacing w:after="0"/>
              <w:rPr>
                <w:sz w:val="17"/>
                <w:szCs w:val="17"/>
                <w:color w:val="auto"/>
              </w:rPr>
            </w:pPr>
          </w:p>
        </w:tc>
        <w:tc>
          <w:tcPr>
            <w:tcW w:w="13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UDMY</w:t>
            </w:r>
          </w:p>
        </w:tc>
        <w:tc>
          <w:tcPr>
            <w:tcW w:w="200" w:type="dxa"/>
            <w:vAlign w:val="bottom"/>
          </w:tcPr>
          <w:p>
            <w:pPr>
              <w:spacing w:after="0"/>
              <w:rPr>
                <w:sz w:val="17"/>
                <w:szCs w:val="17"/>
                <w:color w:val="auto"/>
              </w:rPr>
            </w:pPr>
          </w:p>
        </w:tc>
        <w:tc>
          <w:tcPr>
            <w:tcW w:w="46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previously disclosed, on December 17, 2025, Udemy, Inc. (“Udemy”) entered into an Agreement and Plan of Merger (as it may be amended from time to time, the “Merger Agreement”) with Coursera, Inc. (“Coursera”) and Chess Merger Sub, Inc. (“Merger Sub”). The Merger Agreement provides that, subject to the terms and conditions set forth in the Merger Agreement, Merger Sub will merge with and into Udemy (the “Merger”), with Udemy continuing as the surviving corporation of the Merger and a wholly-owned subsidiary of Coursera.</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connection with the Merger, Udemy held a special meeting of stockholders on April 9, 2026, at 8:00 a.m. Pacific Time (the “Special Meeting”). The Special Meeting was held exclusively online via interactive webcast.</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 the close of business on March 6, 2026, the record date for the Special Meeting (the “Record Date”), there were 145,824,573 shares of Udemy’s common stock, par value $0.00001 (the “Common Stock”), outstanding and entitled to vote at the Special Meeting. Each share of Common Stock outstanding as of the Record Date was entitled to one vote per share on each matter submitted for a vote at the Special Meeting. At the Special Meeting, a total of 115,121,723 shares of Common Stock were present in person or represented by proxy, which constituted a quorum to conduct business at the Special Meeting.</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the Special Meeting, the stockholders of Udemy (i) adopted of the Merger Agreement and (ii) approved, on a non-binding advisory basis, certain compensation that may be paid or become payable to Udemy’s named executive officers that is based on or otherwise relates to the Merger. The following are the voting results of the proposals presented at the Special Meeting, each of which is described in more detail in Udemy and Coursera’s joint proxy statement/prospectus dated March 10, 2026, which was filed by Udemy on the same date with the Securities and Exchange Commission (the “Proxy Statement”):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w:t>
            </w:r>
          </w:p>
        </w:tc>
      </w:tr>
      <w:tr>
        <w:trPr>
          <w:trHeight w:val="216"/>
        </w:trPr>
        <w:tc>
          <w:tcPr>
            <w:tcW w:w="6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38"/>
        </w:trPr>
        <w:tc>
          <w:tcPr>
            <w:tcW w:w="67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Proposal 1: Adoption of the Merger Agreement.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114,961,096</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147,832</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12,795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6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1 was approved.</w:t>
            </w: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67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Proposal 2: Approval, on a non-binding advisory basis, certain compensation that may</w:t>
            </w:r>
          </w:p>
        </w:tc>
        <w:tc>
          <w:tcPr>
            <w:tcW w:w="1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be paid or become payable to Udemy’s named executive officers that is based on or</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114,153,868</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827,032</w:t>
            </w: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140,823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38"/>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otherwise relates to the Merger.</w:t>
            </w:r>
          </w:p>
        </w:tc>
        <w:tc>
          <w:tcPr>
            <w:tcW w:w="1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Proposal 3 described in the Proxy Statement (relating to the adjournment of the Special Meeting, if necessary or appropriate) was deemed not necessary and was not presented at the Special Meeting as a result of the approval of Proposal 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remains subject to the satisfaction of the remaining closing conditions under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1B1F23"/>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1B1F23"/>
        </w:rPr>
        <w:t>This communication relates to a proposed business combination transaction (the “business combination”) between Coursera and Udemy. This communication contains forward-looking statements that involve substantial risks and uncertainties. Any statements contained in this communication that are not statements of historical facts may be deemed to be forward-looking statements. In some cases, you can identify forward-looking statements by terms such as: “accelerate,” “anticipate,” “believe,” “can,” “continue,” “could,” “demand,” “design,” “estimate,” “expand,” “expect,” “intend,” “may,” “might,” “mission,” “need,” “objective,” “ongoing,” “outlook,” “plan,” “potential,” “predict,” “project,” “should,” “target,” “will,” “would,” or the negative of these terms, or other comparable terminology intended to identify statements about the future. These forward-looking statements include, but are not limited to, statements regarding expected timing and benefits of the business combination and the outlook for Coursera’s and Udemy’s results of operations and financial condition (including potential synergies) following the business combination. It is uncertain whether any of the events anticipated by the forward-looking statements will transpire or occur, or if any of them do, what impact they will have on the results of operations and financial condition of the combined companies or the price of Coursera or Udemy stock. These forward-looking statements involve known and unknown risks, uncertainties and other factors that may cause actual results, levels of activity, performance, benefits or achievements to be materially different from the information expressed or implied by these forward-looking statements. These risks and uncertainties include, but are not limited to, the following: general economic, market or business conditions, including competition, risks related to online learning solutions and risks related to our AI innovations and AI generally; risks related to the business combination, including the effect of the announcement of the business combination on the ability of Coursera or Udemy to retain and hire key personnel and maintain relationships with customers, vendors and others with whom Coursera or Udemy do business, or on Coursera’s or Udemy’s operating results and business generally; risks that the business combination disrupts current plans and operations and the potential difficulties in attracting and retaining qualified personnel as a result of the business combination; the outcome of any legal proceedings related to the business combination; the ability of the parties to consummate the proposed transaction on a timely basis or at all; the satisfaction of the conditions precedent to consummation of the proposed transaction, including the ability to secure regulatory approvals on the terms expected, at all or in a timely manner; the ability to successfully integrate Coursera’s and Udemy’s operations and business on a timely basis or otherwise in accordance with the standards and obligations applicable to the combined company as a public benefit corporation and as a B Corp.; Coursera’s and Udemy’s ability to implement our plans, forecasts and other expectations with respect to the combined company’s business after the completion of the transaction and realize expected synergies and other benefits of the combination within the expected timeframe or at all; the amount of the costs, fees, expenses and charges related to the proposed combination; fluctuations in the prices of Coursera or Udemy stock; and potential business disruptions following the business combination. These risks, as well as other risks related to the proposed transaction, are included in the Proxy Statement (available online at https://www.sec.gov/Archives/edgar/data/1607939/000114036126008785/ny20063463x1_defm14a.htm). While the risks presented here and in the Proxy Statement, are considered representative, they should not be considered a complete statement of all potential risks and uncertainties. For additional information about other factors that could cause actual results to differ materially from those described in the forward-looking statements, please refer to Coursera’s and Udemy’s respective periodic reports and other filings with the SEC, all of which are available online on the SEC’s website at https://www.sec.gov. The forward-looking statements included in this communication are made only as of the date hereof, and are based on the current beliefs of Coursera and Udemy as well as assumptions made by and information currently available to them, which are subject to inherent uncertainties, risks and changes in circumstances that are difficult to predict. Neither Coursera nor Udemy undertakes any obligation to update any forward-looking statements to reflect subsequent events or circumstances, except to the extent required by law. The information that can be accessed through hyperlinks or website addresses included in this communication is deemed not to be incorporated in or part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32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UDEMY, INC.</w:t>
            </w:r>
          </w:p>
        </w:tc>
        <w:tc>
          <w:tcPr>
            <w:tcW w:w="4720" w:type="dxa"/>
            <w:vAlign w:val="bottom"/>
          </w:tcPr>
          <w:p>
            <w:pPr>
              <w:spacing w:after="0"/>
              <w:rPr>
                <w:sz w:val="20"/>
                <w:szCs w:val="20"/>
                <w:color w:val="auto"/>
              </w:rPr>
            </w:pPr>
          </w:p>
        </w:tc>
      </w:tr>
      <w:tr>
        <w:trPr>
          <w:trHeight w:val="45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April 9, 2026</w:t>
            </w:r>
          </w:p>
        </w:tc>
        <w:tc>
          <w:tcPr>
            <w:tcW w:w="32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 Hirschman</w:t>
            </w:r>
          </w:p>
        </w:tc>
      </w:tr>
      <w:tr>
        <w:trPr>
          <w:trHeight w:val="198"/>
        </w:trPr>
        <w:tc>
          <w:tcPr>
            <w:tcW w:w="3240" w:type="dxa"/>
            <w:vAlign w:val="bottom"/>
          </w:tcPr>
          <w:p>
            <w:pPr>
              <w:spacing w:after="0"/>
              <w:rPr>
                <w:sz w:val="17"/>
                <w:szCs w:val="17"/>
                <w:color w:val="auto"/>
              </w:rPr>
            </w:pPr>
          </w:p>
        </w:tc>
        <w:tc>
          <w:tcPr>
            <w:tcW w:w="3280" w:type="dxa"/>
            <w:vAlign w:val="bottom"/>
          </w:tcPr>
          <w:p>
            <w:pPr>
              <w:ind w:left="18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Ken Hirschman</w:t>
            </w:r>
          </w:p>
        </w:tc>
      </w:tr>
      <w:tr>
        <w:trPr>
          <w:trHeight w:val="234"/>
        </w:trPr>
        <w:tc>
          <w:tcPr>
            <w:tcW w:w="3240" w:type="dxa"/>
            <w:vAlign w:val="bottom"/>
          </w:tcPr>
          <w:p>
            <w:pPr>
              <w:spacing w:after="0"/>
              <w:rPr>
                <w:sz w:val="20"/>
                <w:szCs w:val="20"/>
                <w:color w:val="auto"/>
              </w:rPr>
            </w:pPr>
          </w:p>
        </w:tc>
        <w:tc>
          <w:tcPr>
            <w:tcW w:w="32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533"/>
        </w:trPr>
        <w:tc>
          <w:tcPr>
            <w:tcW w:w="3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2026-04-09T15:15:27Z</dcterms:created>
  <dcterms:modified xsi:type="dcterms:W3CDTF">2026-04-09T15:15:27Z</dcterms:modified>
</cp:coreProperties>
</file>