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Udemy,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001-40956</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27-1779864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80" w:space="720"/>
            <w:col w:w="316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600 Harrison Street, 3rd Floor</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San Francisco,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94107</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813-1710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920" w:type="dxa"/>
            <w:vAlign w:val="bottom"/>
          </w:tcPr>
          <w:p>
            <w:pPr>
              <w:spacing w:after="0"/>
              <w:rPr>
                <w:sz w:val="18"/>
                <w:szCs w:val="18"/>
                <w:color w:val="auto"/>
              </w:rPr>
            </w:pPr>
          </w:p>
        </w:tc>
      </w:tr>
      <w:tr>
        <w:trPr>
          <w:trHeight w:val="245"/>
        </w:trPr>
        <w:tc>
          <w:tcPr>
            <w:tcW w:w="4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7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60" w:type="dxa"/>
            <w:vAlign w:val="bottom"/>
          </w:tcPr>
          <w:p>
            <w:pPr>
              <w:spacing w:after="0"/>
              <w:rPr>
                <w:sz w:val="17"/>
                <w:szCs w:val="17"/>
                <w:color w:val="auto"/>
              </w:rPr>
            </w:pPr>
          </w:p>
        </w:tc>
        <w:tc>
          <w:tcPr>
            <w:tcW w:w="12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UDMY</w:t>
            </w:r>
          </w:p>
        </w:tc>
        <w:tc>
          <w:tcPr>
            <w:tcW w:w="160" w:type="dxa"/>
            <w:vAlign w:val="bottom"/>
          </w:tcPr>
          <w:p>
            <w:pPr>
              <w:spacing w:after="0"/>
              <w:rPr>
                <w:sz w:val="17"/>
                <w:szCs w:val="17"/>
                <w:color w:val="auto"/>
              </w:rPr>
            </w:pPr>
          </w:p>
        </w:tc>
        <w:tc>
          <w:tcPr>
            <w:tcW w:w="49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NASDAQ</w:t>
            </w:r>
          </w:p>
        </w:tc>
      </w:tr>
      <w:tr>
        <w:trPr>
          <w:trHeight w:val="234"/>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jc w:val="both"/>
        <w:spacing w:after="0" w:line="21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being filed in connection with the consummation on May 11, 2026 (the “Closing Date”) of the transactions contemplated by that certain Agreement and Plan of Merger, dated December 17, 2025 (the “Merger Agreement”), by and among Udemy, Inc., a Delaware corporation (“Udemy”), Coursera, Inc., a Delaware public benefit corporation (“Coursera”), and Chess Merger Sub, Inc., a Delaware corporation and a direct wholly owned subsidiary of Coursera (“Merger Sub”).</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Closing Date, pursuant to the Merger Agreement, Merger Sub merged with and into Udemy (the “Merger”), with Udemy surviving the Merger as a direct wholly owned subsidiary of Coursera (the “Surviving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this Introductory Note is incorporated by reference into each item of this Current Report on Form 8-K.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Concurrently with the consummation of the Merger (the “Closing”), Udemy terminated its credit agreement, dated May 30, 2025 (the “Credit Agreement”), by and among Udemy, as the borrower, certain subsidiaries of Udemy from time to time party thereto as guarantors, the lenders named therein, the other financial institutions party thereto, and Citibank, N.A., as administrative agent and collateral agent, and all other agreements related thereto.</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provided for a $200 million secured revolving loan facility. No loans were outstanding under the Credit Agreement as of the Closing Date. In connection with the Credit Agreement’s termination, all obligations under the Credit Agreement were satisfied and paid in full and all liens securing such obligations under the Credit Agreement were released.</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was completed on the Closing Date. Pursuant to the Merger Agreement, at the effective time of the Merger (the “Effective Time”), each share of common stock, par value $0.00001 per share, of Udemy (“Udemy Common Stock”) issued and outstanding immediately prior to the Effective Time, except for certain shares owned by Coursera, Udemy or Merger Sub, was converted into the right to receive 0.800 shares of common stock (the “Exchange Ratio”), par value $0.00001 per share, of Coursera (“Coursera Common Stock”), together with cash in lieu of fractional shares of Coursera Common Stock determined in accordance with the terms of the Merger Agreement.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Effective Time, each option to purchase shares of Udemy Common Stock (a “Udemy Stock Option”) and each stock appreciation right in respect of shares of Udemy Common Stock (a “Udemy SAR”) that was outstanding and unexercised immediately prior to the Effective Time, whether vested or unvested, was converted into the right to receive (without interest), less applicable tax withholdings, a number of shares of Coursera Common Stock equal to the product of (1) the Net Option Share Amount (as defined below), multiplied by (2) the Exchange Ratio. The “Net Option Share Amount” means, with respect to each Udemy Stock Option or Udemy SAR, as applicable, the quotient of (i) the product of (x) the excess, if any, of the Merger Consideration Value (as defined below) over the applicable per share exercise price as of immediately prior to the Effective Time, multiplied by (y) the number of shares of Udemy Common Stock subject to such Udemy Stock Option or Udemy SAR, as applicable, as of immediately prior to the Effective Time, divided by</w:t>
      </w:r>
    </w:p>
    <w:p>
      <w:pPr>
        <w:spacing w:after="0" w:line="3" w:lineRule="exact"/>
        <w:rPr>
          <w:sz w:val="20"/>
          <w:szCs w:val="20"/>
          <w:color w:val="auto"/>
        </w:rPr>
      </w:pPr>
    </w:p>
    <w:p>
      <w:pPr>
        <w:jc w:val="both"/>
        <w:ind w:firstLine="8"/>
        <w:spacing w:after="0" w:line="255" w:lineRule="auto"/>
        <w:tabs>
          <w:tab w:leader="none" w:pos="2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Value. The “Merger Consideration Value” means the product of (A) $4.78, which is the average closing price of Coursera Common Stock for the five full trading days preceding the Closing Date, multiplied by (B) the Exchange Ratio. Udemy Stock Options and Udemy SARs with a per-share exercise price equal to or greater than the Merger Consideration Value were cancelled for no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At the Effective Time, each restricted stock unit award covering shares of Udemy Common Stock that was outstanding immediately prior to the Effective Time and was not subject to performance-based vesting conditions (a “Udemy RSU Award”) and was not granted in respect of services to a non-employee director of Udemy was assumed by Coursera and converted into a restricted stock unit award covering Coursera Common Stock (a “Coursera RSU Award”) having the same terms and conditions as applied to the corresponding Udemy RSU Award as of immediately prior to the Effective Time, except that each such Coursera RSU Award covers a number of shares of Coursera Common Stock (rounded to the nearest whole number of shares) equal to the product of (1) the number of shares of Udemy Common Stock that were subject to the Udemy RSU Award as of immediately prior to the Effective Time, multiplied by (2) the Exchange Ratio.</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Effective Time, each Udemy RSU Award that was granted in respect of the holder’s services as a non-employee director of Udemy (a “Director Award”) and was outstanding immediately prior to the Effective Time became fully vested and converted into the right to receive the number of shares of Coursera Common Stock (rounded to the nearest whole number of shares) equal to the product of (1) the number of shares of Udemy Common Stock that were subject to the Director Award as of immediately prior to the Effective Time, multiplied by (2) the Exchange Ratio.</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Effective Time, each restricted stock unit award covering shares of Udemy Common Stock that was outstanding immediately prior to the Effective Time and was subject to performance-based vesting conditions (a “Udemy PSU Award”) was assumed by Coursera and converted into a Coursera RSU Award having the same terms and conditions as applied to the corresponding Udemy PSU Award as of immediately prior to the Effective Time, except that each such Coursera RSU Award covers that number of shares of Coursera Common Stock (rounded to the nearest whole number of shares) equal to the product of (1) the number of shares of Udemy Common Stock that were subject to the Udemy PSU Award as of immediately prior to the Effective Time, assuming performance at the greater of target and the actual level of performance as of immediately prior to the Effective Time, multiplied by (2) the Exchange Ratio.</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does not purport to be complete and is qualified in its entirety by reference to the full text of the Merger Agreement, a copy of which is filed herewith as Exhibit 2.1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Surviving Corporation notified the Nasdaq Stock Market LLC (“Nasdaq”) of the Closing and requested that Nasdaq suspend trading of Udemy Common Stock. As a result, trading of Udemy Common Stock on Nasdaq was suspended prior to the opening of trading on the Closing Date. On the Closing Date, the Surviving Corporation also requested that Nasdaq file with the Securities and Exchange Commission (the “SEC”) a notification of removal from listing and registration on Form 25 to effect the delisting of Udemy Common Stock from Nasdaq and the deregistration of Udemy Common Stock pursuant to Section 12(b) of the Securities Exchange Act of 1934, as amended (the “Exchange Act”). The delisting of Udemy Common Stock from Nasdaq will be effective 10 days after the filing of the Form 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effectiveness of the Form 25, the Surviving Corporation intends to file with the SEC a certification and notice of termination on Form 15 to terminate the registration of Udemy Common Stock under Section 12(g) of the Exchange Act and suspend reporting obligations under Section 13 and Section 15(d) of the Exchange Act with respect to Udemy Common Stock.</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2.01 and Item 5.03 is incorporated into this Item 3.03 by reference.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Closing, at the Effective Time, the holders of shares of Udemy Common Stock ceased to have any rights as stockholders of Udemy, other than the right to receive Coursera Common Stock (and cash in lieu of fractional shares) as set forth in item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5.01</w:t>
        <w:tab/>
        <w:t>Changes in Control of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2.01, Item 5.02 and Item 5.03 is incorporated into this Item 5.01 by reference.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Closing, at the Effective Time, a change in control of Udemy occurred and Merger Sub has been merged with and into Udemy, with Udemy continuing as the Surviving Corporation and as a direct wholly owned subsidiary of Coursera.</w:t>
      </w:r>
    </w:p>
    <w:p>
      <w:pPr>
        <w:spacing w:after="0" w:line="158"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each member of Udemy’s board of directors (the “Udemy Board”) as of immediately prior to the Effective Time, ceased to be a member of the Udemy Board and ceased to be a member of any committee of the Udemy Board on which such directors served, effective as of the Effective Time. These departures were not a result of any disagreement between Udemy and any of the directors on any matter relating to Udemy’s operations, policies or practices.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Effective Time, Gregory M. Hart, Michael Foley, Alan B. Cardenas and Marcelo C. Modica became members of the board of directors of the Surviving Corporation.</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Effective Time, the certificate of incorporation of Udemy, as in effect immediately prior to the Effective Time, was amended and restated to be in the form of the certificate of incorporation filed herewith as Exhibit 3.1. Such exhibit is incorporated by reference.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Effective Time, the bylaws of Udemy, as in effect immediately prior to the Effective Time, were amended and restated to be in the form of the bylaws filed herewith as Exhibit 3.2. Such exhibit is incorporated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Merger Agreement, in connection with the Closing, the board of directors of Coursera (the “Coursera Board”) consisted of nine (9) directors, (i) six (6) of whom were designated by Coursera from among the directors of Coursera as of the date of the Merger Agreement, including the Chair of the Coursera Board and the Chief Executive Officer of Coursera, and (ii) three (3) of whom were designated by Udemy from among the directors of Udemy as of the date of the Merger Agreement (the “Udemy Director Designees”). The Udemy Director Designees are Sohaib Abbasi, Marylou Maco and Lydia Paterson.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10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Exhibits.</w:t>
            </w:r>
          </w:p>
        </w:tc>
      </w:tr>
      <w:tr>
        <w:trPr>
          <w:trHeight w:val="410"/>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00" w:type="dxa"/>
            <w:vAlign w:val="bottom"/>
          </w:tcPr>
          <w:p>
            <w:pPr>
              <w:spacing w:after="0"/>
              <w:rPr>
                <w:sz w:val="24"/>
                <w:szCs w:val="24"/>
                <w:color w:val="auto"/>
              </w:rPr>
            </w:pPr>
          </w:p>
        </w:tc>
      </w:tr>
      <w:tr>
        <w:trPr>
          <w:trHeight w:val="23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21">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hyperlink>
          </w:p>
        </w:tc>
        <w:tc>
          <w:tcPr>
            <w:tcW w:w="60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 and Plan of Merger, dated as of December 17, 2025, by and among Udemy, Inc., Coursera, Inc., and Chess Merger Sub, Inc.</w:t>
            </w:r>
          </w:p>
        </w:tc>
      </w:tr>
      <w:tr>
        <w:trPr>
          <w:trHeight w:val="237"/>
        </w:trPr>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by reference to Exhibit 2.1 to Udemy’s Current Report on Form 8-K filed on December 18, 2025).†</w:t>
            </w:r>
          </w:p>
        </w:tc>
      </w:tr>
      <w:tr>
        <w:trPr>
          <w:trHeight w:val="392"/>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60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Certificate of Incorporation of Udemy, Inc.</w:t>
            </w:r>
          </w:p>
        </w:tc>
      </w:tr>
      <w:tr>
        <w:trPr>
          <w:trHeight w:val="412"/>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p>
        </w:tc>
        <w:tc>
          <w:tcPr>
            <w:tcW w:w="60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Bylaws of Udemy, Inc.</w:t>
            </w:r>
          </w:p>
        </w:tc>
      </w:tr>
      <w:tr>
        <w:trPr>
          <w:trHeight w:val="453"/>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140" w:hanging="132"/>
        <w:spacing w:after="0" w:line="282" w:lineRule="auto"/>
        <w:tabs>
          <w:tab w:leader="none" w:pos="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registrant hereby undertakes to furnish supplementally copies of any of the omitted schedules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UDEMY, INC.</w:t>
            </w:r>
          </w:p>
        </w:tc>
      </w:tr>
      <w:tr>
        <w:trPr>
          <w:trHeight w:val="44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Alan B. Cardenas</w:t>
            </w:r>
          </w:p>
        </w:tc>
      </w:tr>
      <w:tr>
        <w:trPr>
          <w:trHeight w:val="27"/>
        </w:trPr>
        <w:tc>
          <w:tcPr>
            <w:tcW w:w="35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280" w:type="dxa"/>
            <w:vAlign w:val="bottom"/>
            <w:shd w:val="clear" w:color="auto" w:fill="000000"/>
          </w:tcPr>
          <w:p>
            <w:pPr>
              <w:spacing w:after="0"/>
              <w:rPr>
                <w:sz w:val="2"/>
                <w:szCs w:val="2"/>
                <w:color w:val="auto"/>
              </w:rPr>
            </w:pPr>
          </w:p>
        </w:tc>
      </w:tr>
      <w:tr>
        <w:trPr>
          <w:trHeight w:val="184"/>
        </w:trPr>
        <w:tc>
          <w:tcPr>
            <w:tcW w:w="3540" w:type="dxa"/>
            <w:vAlign w:val="bottom"/>
          </w:tcPr>
          <w:p>
            <w:pPr>
              <w:spacing w:after="0"/>
              <w:rPr>
                <w:sz w:val="16"/>
                <w:szCs w:val="16"/>
                <w:color w:val="auto"/>
              </w:rPr>
            </w:pPr>
          </w:p>
        </w:tc>
        <w:tc>
          <w:tcPr>
            <w:tcW w:w="7700" w:type="dxa"/>
            <w:vAlign w:val="bottom"/>
            <w:gridSpan w:val="2"/>
          </w:tcPr>
          <w:p>
            <w:pPr>
              <w:ind w:left="2100"/>
              <w:spacing w:after="0" w:line="184" w:lineRule="exact"/>
              <w:rPr>
                <w:sz w:val="20"/>
                <w:szCs w:val="20"/>
                <w:color w:val="auto"/>
              </w:rPr>
            </w:pPr>
            <w:r>
              <w:rPr>
                <w:rFonts w:ascii="Times New Roman" w:cs="Times New Roman" w:eastAsia="Times New Roman" w:hAnsi="Times New Roman"/>
                <w:sz w:val="18"/>
                <w:szCs w:val="18"/>
                <w:color w:val="auto"/>
              </w:rPr>
              <w:t>Name: Alan B. Cardenas</w:t>
            </w:r>
          </w:p>
        </w:tc>
      </w:t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Title: Senior Vice President, General Counsel and Secretary</w:t>
            </w:r>
          </w:p>
        </w:tc>
      </w:tr>
      <w:tr>
        <w:trPr>
          <w:trHeight w:val="533"/>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UDEMY, INC.</w:t>
      </w: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Udemy,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251 Little Falls Drive, City of Wilmington, County of New Castle, State of Delaware 19808. The name of the registered agent of the Corporation in the State of Delaware at such address is Corporation Service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and incorporated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 The Corporation shall be authorized to issue 1,000 shares of capital stock, all of which 1,000 shares shall be shares of common stock, par value $0.00001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2. Except as otherwise provided by law, the Common Stock shall have the exclusive right to vote for the election of directors and for all other purposes. Each share of the Common Stock shall have one vote, and the Common Stock shall vote together as a single class.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Any one or more directors may be removed, with or without cause, by the vote or written consent of the holders of a majority of the issued and outstanding shares of capital stock of the Corporation entitled to be voted in the election of directors.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furtherance and not in limitation of those powers conferred by law, the Board is expressly authorized and empowered to make, alter and repeal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Meetings of the stockholders shall be held at such place, within or without the State of Delaware, as may be designated by, or in the manner provided in, the Bylaws or, if not so designated, at the registered office of the Corporation in the State of Delaware. Elections of directors need not be by written ballot unless and to the extent that the Bylaws so provide.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Corporation reserves the right at any time or from time to time to amend, alter, change or repeal any provision contained in this Amended and Restated Certificate of Incorporation, and any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Amended and Restated Certificate of Incorporation in its present form or as hereafter amended are granted subject to the right reserved in this Article.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To the fullest extent permitted by the DGCL as the same exists or as may hereafter be amended from time to time, a director or officer of the Corporation shall not be personally liable to the Corporation or its stockholders for monetary damages for breach of fiduciary duty as a director or officer. If the DGCL is amended to authorize corporate action further eliminating or limiting the personal liability of directors or officers, then the liability of a director or officer of the Corporation, as the case may be, shall be eliminated or limited to the fullest extent permitted by the DGCL, as so amended.</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Subject to any provisions in the Bylaws related to indemnification of directors of the Corporation, the Corporation shall indemnify, to the fullest extent permitted by applicable law, any director of the Corporation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(or part thereof) initiated by such person only if the Proceeding (or part thereof) was authorized by the Board.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Corporation shall have the power to indemnify, to the extent permitted by applicable law, any officer,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Neither any amendment nor repeal of any Section of this Article IX, nor the adoption of any provision of this Amended and Restated Certificate of Incorporation or the Bylaws inconsistent with this Article IX, shall eliminate or reduce the effect of this Article IX in respect of any matter occurring, or any Proceeding accruing or arising or that, but for this Article IX, would accrue or arise, prior to such amendment, repeal or adoption of an inconsistent provision.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UDEMY,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7100" w:type="dxa"/>
            <w:vAlign w:val="bottom"/>
          </w:tcPr>
          <w:p>
            <w:pPr>
              <w:jc w:val="center"/>
              <w:ind w:left="1411"/>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453"/>
        </w:trPr>
        <w:tc>
          <w:tcPr>
            <w:tcW w:w="1320" w:type="dxa"/>
            <w:vAlign w:val="bottom"/>
          </w:tcPr>
          <w:p>
            <w:pPr>
              <w:spacing w:after="0"/>
              <w:rPr>
                <w:sz w:val="24"/>
                <w:szCs w:val="24"/>
                <w:color w:val="auto"/>
              </w:rPr>
            </w:pPr>
          </w:p>
        </w:tc>
        <w:tc>
          <w:tcPr>
            <w:tcW w:w="7100" w:type="dxa"/>
            <w:vAlign w:val="bottom"/>
          </w:tcPr>
          <w:p>
            <w:pPr>
              <w:jc w:val="center"/>
              <w:ind w:left="1411"/>
              <w:spacing w:after="0"/>
              <w:rPr>
                <w:sz w:val="20"/>
                <w:szCs w:val="20"/>
                <w:color w:val="auto"/>
              </w:rPr>
            </w:pPr>
            <w:r>
              <w:rPr>
                <w:rFonts w:ascii="Times New Roman" w:cs="Times New Roman" w:eastAsia="Times New Roman" w:hAnsi="Times New Roman"/>
                <w:sz w:val="18"/>
                <w:szCs w:val="18"/>
                <w:b w:val="1"/>
                <w:bCs w:val="1"/>
                <w:color w:val="auto"/>
                <w:w w:val="98"/>
              </w:rPr>
              <w:t>ARTICLE I</w:t>
            </w:r>
          </w:p>
        </w:tc>
        <w:tc>
          <w:tcPr>
            <w:tcW w:w="24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20" w:type="dxa"/>
            <w:vAlign w:val="bottom"/>
          </w:tcPr>
          <w:p>
            <w:pPr>
              <w:spacing w:after="0"/>
              <w:rPr>
                <w:sz w:val="24"/>
                <w:szCs w:val="24"/>
                <w:color w:val="auto"/>
              </w:rPr>
            </w:pPr>
          </w:p>
        </w:tc>
        <w:tc>
          <w:tcPr>
            <w:tcW w:w="7100" w:type="dxa"/>
            <w:vAlign w:val="bottom"/>
          </w:tcPr>
          <w:p>
            <w:pPr>
              <w:jc w:val="center"/>
              <w:ind w:left="1411"/>
              <w:spacing w:after="0"/>
              <w:rPr>
                <w:sz w:val="20"/>
                <w:szCs w:val="20"/>
                <w:color w:val="auto"/>
              </w:rPr>
            </w:pPr>
            <w:r>
              <w:rPr>
                <w:rFonts w:ascii="Times New Roman" w:cs="Times New Roman" w:eastAsia="Times New Roman" w:hAnsi="Times New Roman"/>
                <w:sz w:val="18"/>
                <w:szCs w:val="18"/>
                <w:color w:val="auto"/>
                <w:w w:val="99"/>
              </w:rPr>
              <w:t>OFFICES</w:t>
            </w: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REGISTERED OFFICE</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OFFICES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20" w:type="dxa"/>
            <w:vAlign w:val="bottom"/>
          </w:tcPr>
          <w:p>
            <w:pPr>
              <w:spacing w:after="0"/>
              <w:rPr>
                <w:sz w:val="24"/>
                <w:szCs w:val="24"/>
                <w:color w:val="auto"/>
              </w:rPr>
            </w:pPr>
          </w:p>
        </w:tc>
        <w:tc>
          <w:tcPr>
            <w:tcW w:w="7100" w:type="dxa"/>
            <w:vAlign w:val="bottom"/>
          </w:tcPr>
          <w:p>
            <w:pPr>
              <w:jc w:val="center"/>
              <w:ind w:left="1411"/>
              <w:spacing w:after="0"/>
              <w:rPr>
                <w:sz w:val="20"/>
                <w:szCs w:val="20"/>
                <w:color w:val="auto"/>
              </w:rPr>
            </w:pPr>
            <w:r>
              <w:rPr>
                <w:rFonts w:ascii="Times New Roman" w:cs="Times New Roman" w:eastAsia="Times New Roman" w:hAnsi="Times New Roman"/>
                <w:sz w:val="18"/>
                <w:szCs w:val="18"/>
                <w:b w:val="1"/>
                <w:bCs w:val="1"/>
                <w:color w:val="auto"/>
                <w:w w:val="99"/>
              </w:rPr>
              <w:t>ARTICLE II</w:t>
            </w: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7100" w:type="dxa"/>
            <w:vAlign w:val="bottom"/>
          </w:tcPr>
          <w:p>
            <w:pPr>
              <w:jc w:val="center"/>
              <w:ind w:left="1411"/>
              <w:spacing w:after="0"/>
              <w:rPr>
                <w:sz w:val="20"/>
                <w:szCs w:val="20"/>
                <w:color w:val="auto"/>
              </w:rPr>
            </w:pPr>
            <w:r>
              <w:rPr>
                <w:rFonts w:ascii="Times New Roman" w:cs="Times New Roman" w:eastAsia="Times New Roman" w:hAnsi="Times New Roman"/>
                <w:sz w:val="18"/>
                <w:szCs w:val="18"/>
                <w:color w:val="auto"/>
                <w:w w:val="99"/>
              </w:rPr>
              <w:t>MEETINGS OF STOCKHOLDERS</w:t>
            </w: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ANNUAL MEETINGS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SPECIAL MEETINGS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w:t>
            </w:r>
          </w:p>
        </w:tc>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VOTING</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QUORUM</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w:t>
            </w:r>
          </w:p>
        </w:tc>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NOTICE OF MEETINGS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ACTION WITHOUT MEETING</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20" w:type="dxa"/>
            <w:vAlign w:val="bottom"/>
          </w:tcPr>
          <w:p>
            <w:pPr>
              <w:spacing w:after="0"/>
              <w:rPr>
                <w:sz w:val="24"/>
                <w:szCs w:val="24"/>
                <w:color w:val="auto"/>
              </w:rPr>
            </w:pPr>
          </w:p>
        </w:tc>
        <w:tc>
          <w:tcPr>
            <w:tcW w:w="7100" w:type="dxa"/>
            <w:vAlign w:val="bottom"/>
          </w:tcPr>
          <w:p>
            <w:pPr>
              <w:jc w:val="center"/>
              <w:ind w:left="1411"/>
              <w:spacing w:after="0"/>
              <w:rPr>
                <w:sz w:val="20"/>
                <w:szCs w:val="20"/>
                <w:color w:val="auto"/>
              </w:rPr>
            </w:pPr>
            <w:r>
              <w:rPr>
                <w:rFonts w:ascii="Times New Roman" w:cs="Times New Roman" w:eastAsia="Times New Roman" w:hAnsi="Times New Roman"/>
                <w:sz w:val="18"/>
                <w:szCs w:val="18"/>
                <w:b w:val="1"/>
                <w:bCs w:val="1"/>
                <w:color w:val="auto"/>
              </w:rPr>
              <w:t>ARTICLE III</w:t>
            </w: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7100" w:type="dxa"/>
            <w:vAlign w:val="bottom"/>
          </w:tcPr>
          <w:p>
            <w:pPr>
              <w:jc w:val="center"/>
              <w:ind w:left="1431"/>
              <w:spacing w:after="0"/>
              <w:rPr>
                <w:sz w:val="20"/>
                <w:szCs w:val="20"/>
                <w:color w:val="auto"/>
              </w:rPr>
            </w:pPr>
            <w:r>
              <w:rPr>
                <w:rFonts w:ascii="Times New Roman" w:cs="Times New Roman" w:eastAsia="Times New Roman" w:hAnsi="Times New Roman"/>
                <w:sz w:val="18"/>
                <w:szCs w:val="18"/>
                <w:color w:val="auto"/>
                <w:w w:val="99"/>
              </w:rPr>
              <w:t>BOARD OF DIRECTORS</w:t>
            </w: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NUMBER AND TERM</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RESIGNATIONS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w:t>
            </w:r>
          </w:p>
        </w:tc>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VACANCIES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REMOVAL</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w:t>
            </w:r>
          </w:p>
        </w:tc>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COMMITTEES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MEETINGS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w:t>
            </w:r>
          </w:p>
        </w:tc>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QUORUM</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w:t>
            </w:r>
          </w:p>
        </w:tc>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ACTION WITHOUT MEETING</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7100" w:type="dxa"/>
            <w:vAlign w:val="bottom"/>
          </w:tcPr>
          <w:p>
            <w:pPr>
              <w:jc w:val="center"/>
              <w:ind w:left="1431"/>
              <w:spacing w:after="0"/>
              <w:rPr>
                <w:sz w:val="20"/>
                <w:szCs w:val="20"/>
                <w:color w:val="auto"/>
              </w:rPr>
            </w:pPr>
            <w:r>
              <w:rPr>
                <w:rFonts w:ascii="Times New Roman" w:cs="Times New Roman" w:eastAsia="Times New Roman" w:hAnsi="Times New Roman"/>
                <w:sz w:val="18"/>
                <w:szCs w:val="18"/>
                <w:b w:val="1"/>
                <w:bCs w:val="1"/>
                <w:color w:val="auto"/>
                <w:w w:val="99"/>
              </w:rPr>
              <w:t>ARTICLE IV</w:t>
            </w: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7100" w:type="dxa"/>
            <w:vAlign w:val="bottom"/>
          </w:tcPr>
          <w:p>
            <w:pPr>
              <w:jc w:val="center"/>
              <w:ind w:left="1411"/>
              <w:spacing w:after="0"/>
              <w:rPr>
                <w:sz w:val="20"/>
                <w:szCs w:val="20"/>
                <w:color w:val="auto"/>
              </w:rPr>
            </w:pPr>
            <w:r>
              <w:rPr>
                <w:rFonts w:ascii="Times New Roman" w:cs="Times New Roman" w:eastAsia="Times New Roman" w:hAnsi="Times New Roman"/>
                <w:sz w:val="18"/>
                <w:szCs w:val="18"/>
                <w:color w:val="auto"/>
                <w:w w:val="99"/>
              </w:rPr>
              <w:t>OFFICERS</w:t>
            </w: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OFFICERS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PRESIDENT</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w:t>
            </w:r>
          </w:p>
        </w:tc>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VICE PRESIDENTS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SECRETARY</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1320" w:type="dxa"/>
            <w:vAlign w:val="bottom"/>
          </w:tcPr>
          <w:p>
            <w:pPr>
              <w:spacing w:after="0"/>
              <w:rPr>
                <w:sz w:val="24"/>
                <w:szCs w:val="24"/>
                <w:color w:val="auto"/>
              </w:rPr>
            </w:pPr>
          </w:p>
        </w:tc>
        <w:tc>
          <w:tcPr>
            <w:tcW w:w="7100" w:type="dxa"/>
            <w:vAlign w:val="bottom"/>
          </w:tcPr>
          <w:p>
            <w:pPr>
              <w:jc w:val="center"/>
              <w:ind w:left="1411"/>
              <w:spacing w:after="0"/>
              <w:rPr>
                <w:sz w:val="20"/>
                <w:szCs w:val="20"/>
                <w:color w:val="auto"/>
              </w:rPr>
            </w:pPr>
            <w:r>
              <w:rPr>
                <w:rFonts w:ascii="Times New Roman" w:cs="Times New Roman" w:eastAsia="Times New Roman" w:hAnsi="Times New Roman"/>
                <w:sz w:val="14"/>
                <w:szCs w:val="14"/>
                <w:color w:val="auto"/>
              </w:rPr>
              <w:t>i</w:t>
            </w:r>
          </w:p>
        </w:tc>
        <w:tc>
          <w:tcPr>
            <w:tcW w:w="2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Bylaws of Udemy, Inc.</w:t>
            </w:r>
          </w:p>
        </w:tc>
        <w:tc>
          <w:tcPr>
            <w:tcW w:w="0" w:type="dxa"/>
            <w:vAlign w:val="bottom"/>
          </w:tcPr>
          <w:p>
            <w:pPr>
              <w:spacing w:after="0"/>
              <w:rPr>
                <w:sz w:val="1"/>
                <w:szCs w:val="1"/>
                <w:color w:val="auto"/>
              </w:rPr>
            </w:pPr>
          </w:p>
        </w:tc>
      </w:tr>
      <w:tr>
        <w:trPr>
          <w:trHeight w:val="206"/>
        </w:trPr>
        <w:tc>
          <w:tcPr>
            <w:tcW w:w="1320" w:type="dxa"/>
            <w:vAlign w:val="bottom"/>
            <w:tcBorders>
              <w:bottom w:val="single" w:sz="8" w:color="auto"/>
            </w:tcBorders>
          </w:tcPr>
          <w:p>
            <w:pPr>
              <w:spacing w:after="0"/>
              <w:rPr>
                <w:sz w:val="17"/>
                <w:szCs w:val="17"/>
                <w:color w:val="auto"/>
              </w:rPr>
            </w:pPr>
          </w:p>
        </w:tc>
        <w:tc>
          <w:tcPr>
            <w:tcW w:w="71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834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rPr>
              <w:t>ARTICLE V</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83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MISCELLANEOUS</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CERTIFICATES OF STOCK</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LOST CERTIFICATES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w:t>
            </w: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TRANSFER OF SHARES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 RECORD DATE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w:t>
            </w: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FISCAL YEAR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w:t>
            </w: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CHECKS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NOTICE AND WAIVER OF NOTICE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60" w:type="dxa"/>
            <w:vAlign w:val="bottom"/>
          </w:tcPr>
          <w:p>
            <w:pPr>
              <w:spacing w:after="0"/>
              <w:rPr>
                <w:sz w:val="24"/>
                <w:szCs w:val="24"/>
                <w:color w:val="auto"/>
              </w:rPr>
            </w:pPr>
          </w:p>
        </w:tc>
        <w:tc>
          <w:tcPr>
            <w:tcW w:w="834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ARTICLE VI</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83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INDEMNIFICATION</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INDEMNIFICATION OF DIRECTORS AND OFFICERS IN THIRD PARTY PROCEEDINGS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SECTION 2.</w:t>
            </w:r>
          </w:p>
        </w:tc>
        <w:tc>
          <w:tcPr>
            <w:tcW w:w="83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INDEMNIFICATION OF DIRECTORS AND OFFICERS IN ACTIONS BY OR IN THE RIGHT OF THE</w:t>
            </w:r>
          </w:p>
        </w:tc>
        <w:tc>
          <w:tcPr>
            <w:tcW w:w="1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CORPORATION</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w:t>
            </w: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SUCCESSFUL DEFENSE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w:t>
            </w: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ADVANCED PAYMENT OF EXPENSES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LIMITATION ON INDEMNIFICATION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w:t>
            </w: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DETERMINATION; CLAIM</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NON-EXCLUSIVITY OF RIGHTS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w:t>
            </w: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INSURANCE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SURVIVAL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w:t>
            </w:r>
          </w:p>
        </w:tc>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REPEAL OR MODIFICATION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CERTAIN DEFINITIONS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60" w:type="dxa"/>
            <w:vAlign w:val="bottom"/>
          </w:tcPr>
          <w:p>
            <w:pPr>
              <w:spacing w:after="0"/>
              <w:rPr>
                <w:sz w:val="24"/>
                <w:szCs w:val="24"/>
                <w:color w:val="auto"/>
              </w:rPr>
            </w:pPr>
          </w:p>
        </w:tc>
        <w:tc>
          <w:tcPr>
            <w:tcW w:w="834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8"/>
              </w:rPr>
              <w:t>ARTICLE VII</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83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rPr>
              <w:t>AMENDMENTS</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360" w:type="dxa"/>
            <w:vAlign w:val="bottom"/>
          </w:tcPr>
          <w:p>
            <w:pPr>
              <w:spacing w:after="0"/>
              <w:rPr>
                <w:sz w:val="24"/>
                <w:szCs w:val="24"/>
                <w:color w:val="auto"/>
              </w:rPr>
            </w:pPr>
          </w:p>
        </w:tc>
        <w:tc>
          <w:tcPr>
            <w:tcW w:w="834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rPr>
              <w:t>ii</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Bylaws of Udemy, Inc.</w:t>
            </w:r>
          </w:p>
        </w:tc>
        <w:tc>
          <w:tcPr>
            <w:tcW w:w="0" w:type="dxa"/>
            <w:vAlign w:val="bottom"/>
          </w:tcPr>
          <w:p>
            <w:pPr>
              <w:spacing w:after="0"/>
              <w:rPr>
                <w:sz w:val="1"/>
                <w:szCs w:val="1"/>
                <w:color w:val="auto"/>
              </w:rPr>
            </w:pPr>
          </w:p>
        </w:tc>
      </w:tr>
      <w:tr>
        <w:trPr>
          <w:trHeight w:val="206"/>
        </w:trPr>
        <w:tc>
          <w:tcPr>
            <w:tcW w:w="1360" w:type="dxa"/>
            <w:vAlign w:val="bottom"/>
            <w:tcBorders>
              <w:bottom w:val="single" w:sz="8" w:color="auto"/>
            </w:tcBorders>
          </w:tcPr>
          <w:p>
            <w:pPr>
              <w:spacing w:after="0"/>
              <w:rPr>
                <w:sz w:val="17"/>
                <w:szCs w:val="17"/>
                <w:color w:val="auto"/>
              </w:rPr>
            </w:pPr>
          </w:p>
        </w:tc>
        <w:tc>
          <w:tcPr>
            <w:tcW w:w="8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1. REGISTERED OFFICE. The address, including street, number, city, and county, of the registered office of Udemy, Inc. (the “Corporation”) in the State of Delaware is 251 Little Falls Drive, Wilmington, County of New Castle, State of Delaware 19808; and the name of the registered agent of the corporation in the State of Delaware at such address is Corporation Service Company.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2. OTHER OFFICES. The Corporation may have other offices, either within or without the State of Delaware, at such place or places as the Board of Directors may from time to time select or the business of the Corporation may require.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1. ANNUAL MEETINGS. Annual meetings of stockholders for the election of directors, and for such other business as may be stated in the notice of the meeting, shall be held at such place, either within or without the State of Delaware, and at such time and date, as the Board of Directors, by resolution, shall determine and as set forth in the notice of the meeting. If the date of the annual meeting shall fall upon a legal holiday, the meeting shall be held on the next succeeding business day. At each annual meeting, the stockholders entitled to vote shall elect a Board of Directors and they may transact such other corporate business as shall be stated in the notice of the meeting.</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2. SPECIAL MEETINGS. Special meetings of the stockholders for any purpose or purposes may be called by the President or the Secretary, or by resolution of the Board of Directors.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3. VOTING. Each stockholder entitled to vote in accordance with the terms of the Certificate of Incorporation of the Corporation and these Bylaws may vote in person or by proxy, but no proxy shall be voted after three years from its date unless such proxy provides for a longer period. All elections for directors shall be decided by plurality of the votes of the shares of the Corporation present in person or represented by proxy at the meeting and entitled to vote in the election of directors; all other questions shall be decided by the affirmative vote of the holders of a majority of the shares of the Corporation present in person or represented by proxy at the meeting and entitled to vote on the subject matter, except as otherwise provided by the Certificate of Incorporation of the Corporation or the laws of the State of Delaware.</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complete list of the stockholders entitled to vote at the meeting, arranged in alphabetical order, with the address of each, and the number of shares held by each,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entitled to be present.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Board of Directors may establish guidelines and procedures in accordance with applicable provisions of the DGCL for the participation by stockholders and proxyholders in a meeting of stockholders by means of remote communication and may determine that any such meeting not be held at any place but will be held solely 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by means of remote communication.</w:t>
      </w:r>
    </w:p>
    <w:p>
      <w:pPr>
        <w:spacing w:after="0" w:line="355" w:lineRule="exact"/>
        <w:rPr>
          <w:sz w:val="20"/>
          <w:szCs w:val="20"/>
          <w:color w:val="auto"/>
        </w:rPr>
      </w:pPr>
    </w:p>
    <w:p>
      <w:pPr>
        <w:jc w:val="both"/>
        <w:ind w:left="5580"/>
        <w:spacing w:after="0"/>
        <w:tabs>
          <w:tab w:leader="none" w:pos="990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4"/>
          <w:szCs w:val="14"/>
          <w:color w:val="auto"/>
        </w:rPr>
        <w:t>Bylaws of Udemy,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4. QUORUM. Except as otherwise required by law, by the Certificate of Incorporation of the Corporation or by these Bylaws, the presence, in person or by proxy, of stockholders holding shares constituting a majority of the issued and outstanding shares of stock of the Corporation entitled to vote on a matter at the meeting shall constitute a quorum at all meetings of the stockholders. In case a quorum shall not be present at any meeting, either (i) a majority in interest of the stockholders entitled to vote thereat, present in person or by proxy, shall have the power to adjourn the meeting from time to time, without notice (to the extent permitted by law) other than announcement at the meeting, until the requisite amount of stock entitled to vote shall be present or (ii) the chairperson of the meeting may on his or her own motion adjourn the meeting from time to time until a quorum shall be so present and represented without the approval of the stockholders of the Corporation who are present in person or represented by proxy and entitled to vote, without notice (to the extent permitted by law) other than announcement at the meeting. At any such adjourned meeting at which the requisite amount of stock entitled to vote shall be represented, any business may be transacted that might have been transacted at the meeting as originally noticed; but only those stockholders entitled to vote at the meeting as originally noticed shall be entitled to vote at any adjournment or adjournments thereof.</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5. NOTICE OF MEETINGS. Written notice, stating the place, date and time of the meeting, and the general nature of the business to be considered, shall be given to each stockholder entitled to vote thereat, at his or her address as it appears on the records of the Corporation, not less than ten nor more than sixty days before the date of the meeting. No business other than that stated in the notice shall be transacted at any meeting without the unanimous consent of all the stockholders entitled to vote thereat.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6. ACTION WITHOUT MEETING. Unless otherwise provided by the Certificate of Incorporation of the Corporation, any action required or permitted to be taken at any annual or special meeting of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1. NUMBER AND TERM. The business and affairs of the Corporation shall be managed under the direction of a Board of Directors which shall consist of not less than one person. The exact number of directors shall initially be one and may thereafter be fixed from time to time by the Board of Directors. Directors shall be elected at the annual meeting of stockholders and each director shall be elected to serve until his or her successor shall be elected and shall qualify. A director need not be a stockholder.</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2. RESIGNATIONS. Any director may resign at any time. Such resignation shall be made in writing, and shall take effect at the time specified therein, and if no time be specified, at the time of its receipt by the Chair, the President or the Secretary. The acceptance of a resignation shall not be necessary to make it effective.</w:t>
      </w:r>
    </w:p>
    <w:p>
      <w:pPr>
        <w:spacing w:after="0" w:line="347" w:lineRule="exact"/>
        <w:rPr>
          <w:sz w:val="20"/>
          <w:szCs w:val="20"/>
          <w:color w:val="auto"/>
        </w:rPr>
      </w:pPr>
    </w:p>
    <w:p>
      <w:pPr>
        <w:jc w:val="both"/>
        <w:ind w:left="5580"/>
        <w:spacing w:after="0"/>
        <w:tabs>
          <w:tab w:leader="none" w:pos="9900" w:val="left"/>
        </w:tabs>
        <w:rPr>
          <w:sz w:val="20"/>
          <w:szCs w:val="20"/>
          <w:color w:val="auto"/>
        </w:rPr>
      </w:pPr>
      <w:r>
        <w:rPr>
          <w:rFonts w:ascii="Times New Roman" w:cs="Times New Roman" w:eastAsia="Times New Roman" w:hAnsi="Times New Roman"/>
          <w:sz w:val="14"/>
          <w:szCs w:val="14"/>
          <w:color w:val="auto"/>
        </w:rPr>
        <w:t>2</w:t>
      </w:r>
      <w:r>
        <w:rPr>
          <w:sz w:val="20"/>
          <w:szCs w:val="20"/>
          <w:color w:val="auto"/>
        </w:rPr>
        <w:tab/>
      </w:r>
      <w:r>
        <w:rPr>
          <w:rFonts w:ascii="Times New Roman" w:cs="Times New Roman" w:eastAsia="Times New Roman" w:hAnsi="Times New Roman"/>
          <w:sz w:val="14"/>
          <w:szCs w:val="14"/>
          <w:color w:val="auto"/>
        </w:rPr>
        <w:t>Bylaws of Udemy,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3. VACANCIES. If the office of any director becomes vacant, the remaining directors in the office, though less than a quorum, by a majority vote, may appoint any qualified person to fill such vacancy, who shall hold office for the unexpired term and until his or her successor shall be duly chosen. If the office of any director becomes vacant and there are no remaining directors, the stockholders, by the affirmative vote of the holders of shares constituting a majority of the shares of the Corporation then entitled to vote for the election of directors, at a special meeting called for such purpose, may appoint any qualified person to fill such vacancy.</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4. REMOVAL. Except as hereinafter provided, any director or directors may be removed either for or without cause at any time by the affirmative vote of the holders of a majority of the shares of the Corporation then entitled to vote for the election of directors, at an annual meeting or a special meeting called for the purpose, and the vacancy thus created may be filled, at such meeting, by the affirmative vote of the holders of shares constituting a majority of the shares of the Corporation then entitled to vote for the election of directors.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5. COMMITTEES. The Board of Directors may, by resolution or resolutions passed by a majority of the whole Board of Directors, designate one or more committees, each committee to consist of one or more directors of the Corporation. Any such committee, to the extent provided in a resolution of the Board of Directors, or in these Bylaws, shall have and may exercise all the powers and authority of the Board of Directors in the management of the business and affairs of the Corporation.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6. MEETINGS. The newly elected directors may hold their first meeting for the purpose of organization and the transaction of business, if a quorum be present, immediately after the annual meeting of the stockholders; or the time and place of such meeting may be fixed by consent of all the directors.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places and times as shall be determined from time to time by resolution of the Board of Directors.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Special meetings of the Board of Directors may be called by the Chair or the President, or by the Secretary on the written request of any director, on at least one day’s notice to each director (except that notice to any director may be waived in writing by such director) and shall be held at such place or places as may be determined by the Board of Directors, or as shall be stated in the notice of the meeting.</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of the Corporation or these Bylaws, members of the Board of Directors, or any committee designated by the Board of Directors, may participate in any meeting of the Board of Directors or any committee thereof by means of a conference telephone or similar communications equipment by means of which all persons participating in the meeting can hear each other, and such participation in a meeting shall constitute presence in person at the meeting.</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7. QUORUM. A majority of directors then in office shall constitute a quorum for the transaction of business. If at any meeting of the Board of Directors there shall be less than a quorum present, a majority of those present may adjourn the meeting from time to time until a quorum is obtained, and no further notice thereof need be given other than by announcement at the meeting which shall be so adjourned. The vote of the majority of the directors present at a meeting at which a quorum is present shall be the act of the Board of Directors unless the Certificate of Incorporation of the Corporation or these Bylaws shall require the vote of a greater number.</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8. COMPENSATION. Directors shall not receive any stated salary for their services as directors or as members of committees, but by resolution of the Board of Directors, a fixed fee and expenses of attendance may be allowed for attendance at each meeting. Nothing herein contained shall be construed to preclude any director from serving the Corporation in any other capacity as an officer, agent or otherwise, and receiving compensation therefor.</w:t>
      </w:r>
    </w:p>
    <w:p>
      <w:pPr>
        <w:spacing w:after="0" w:line="351" w:lineRule="exact"/>
        <w:rPr>
          <w:sz w:val="20"/>
          <w:szCs w:val="20"/>
          <w:color w:val="auto"/>
        </w:rPr>
      </w:pPr>
    </w:p>
    <w:p>
      <w:pPr>
        <w:jc w:val="both"/>
        <w:ind w:left="5580"/>
        <w:spacing w:after="0"/>
        <w:tabs>
          <w:tab w:leader="none" w:pos="9900" w:val="left"/>
        </w:tabs>
        <w:rPr>
          <w:sz w:val="20"/>
          <w:szCs w:val="20"/>
          <w:color w:val="auto"/>
        </w:rPr>
      </w:pPr>
      <w:r>
        <w:rPr>
          <w:rFonts w:ascii="Times New Roman" w:cs="Times New Roman" w:eastAsia="Times New Roman" w:hAnsi="Times New Roman"/>
          <w:sz w:val="14"/>
          <w:szCs w:val="14"/>
          <w:color w:val="auto"/>
        </w:rPr>
        <w:t>3</w:t>
      </w:r>
      <w:r>
        <w:rPr>
          <w:sz w:val="20"/>
          <w:szCs w:val="20"/>
          <w:color w:val="auto"/>
        </w:rPr>
        <w:tab/>
      </w:r>
      <w:r>
        <w:rPr>
          <w:rFonts w:ascii="Times New Roman" w:cs="Times New Roman" w:eastAsia="Times New Roman" w:hAnsi="Times New Roman"/>
          <w:sz w:val="14"/>
          <w:szCs w:val="14"/>
          <w:color w:val="auto"/>
        </w:rPr>
        <w:t>Bylaws of Udemy,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9. ACTION WITHOUT MEETING. Any action required or permitted to be taken at any meeting of the Board of Directors or of any committee thereof may be taken without a meeting if a written consent thereto is signed by all members of the Board of Directors or of such committee, as the case may be, and such written consent is filed with the minutes of proceedings of the Board of Directors or such committee.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1. OFFICERS. The officers of the Corporation shall be a President and a Secretary, all of whom shall be elected by the Board of Directors and shall hold office until their successors are duly elected and qualified. In addition, the Board of Directors may elect such Vice Presidents and Assistant Secretaries as it may deem proper. The Board of Directors may appoint such other officers and agents as it may deem advisable, who shall hold their offices for such terms and shall exercise such powers and perform such duties as pertain to their several offices or as may be determined from time to time by the Board of Directors.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2. PRESIDENT. The President shall have the general powers and duties of supervision and management usually vested in, and shall have and may exercise any powers and duties pertaining by law, regulation or practice to, the office of president of a corporation.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3. VICE PRESIDENTS. Vice Presidents, if any, shall have such powers and shall perform such duties as shall be assigned to them, respectively, by the Board of Directors.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4. SECRETARY. The Secretary shall give, or cause to be given, notice of all meetings of stockholders and of the Board of Directors and all other notices required by law or by these Bylaws, and in case of his or her absence or refusal or neglect so to do, any such notice may be given by any person thereunto directed by the Chair or the President, or by the Board of Directors, upon whose request the meeting is called as provided in these Bylaws. He or she shall record all the proceedings of the meetings of the Board of Directors, any committees thereof and the stockholders of the Corporation in a book to be kept for that purpose and shall perform such other duties as may be assigned to him or her by the Board of Directors, the Chair or the President.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1. CERTIFICATES OF STOCK. Shares of stock of the Corporation may be certificated or uncertificated, as provided under the General Corporation Law of the State of Delaware (the “DGCL”). Each stockholder shall be entitled to have a certificate or certificates, in such form as the Board shall prescribe, certifying the number of shares of stock of the Corporation owned by the stockholder.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2. LOST CERTIFICATES. A new certificate of stock or uncertificated shares of stock may be issued in the place of any certificate of stock or uncertificated shares of stock theretofore issued by the Corporation, alleged to have been lost or destroyed, and the Board of Directors may, in its discretion, require the owner of the lost or destroyed certificate of stock or uncertificated shares of stock, or such owner’s legal representatives, to give the Corporation a bond, in such sum as they may direct, not exceeding double the value of the stock, to indemnify the Corporation against any claim that may be made against it on account of the alleged loss of any such certificate of stock or uncertificated shares of stock, or the issuance of any such new certificate of stock or uncertificated shares of stock.</w:t>
      </w:r>
    </w:p>
    <w:p>
      <w:pPr>
        <w:spacing w:after="0" w:line="358" w:lineRule="exact"/>
        <w:rPr>
          <w:sz w:val="20"/>
          <w:szCs w:val="20"/>
          <w:color w:val="auto"/>
        </w:rPr>
      </w:pPr>
    </w:p>
    <w:p>
      <w:pPr>
        <w:jc w:val="both"/>
        <w:ind w:left="5580"/>
        <w:spacing w:after="0"/>
        <w:tabs>
          <w:tab w:leader="none" w:pos="9900" w:val="left"/>
        </w:tabs>
        <w:rPr>
          <w:sz w:val="20"/>
          <w:szCs w:val="20"/>
          <w:color w:val="auto"/>
        </w:rPr>
      </w:pPr>
      <w:r>
        <w:rPr>
          <w:rFonts w:ascii="Times New Roman" w:cs="Times New Roman" w:eastAsia="Times New Roman" w:hAnsi="Times New Roman"/>
          <w:sz w:val="14"/>
          <w:szCs w:val="14"/>
          <w:color w:val="auto"/>
        </w:rPr>
        <w:t>4</w:t>
      </w:r>
      <w:r>
        <w:rPr>
          <w:sz w:val="20"/>
          <w:szCs w:val="20"/>
          <w:color w:val="auto"/>
        </w:rPr>
        <w:tab/>
      </w:r>
      <w:r>
        <w:rPr>
          <w:rFonts w:ascii="Times New Roman" w:cs="Times New Roman" w:eastAsia="Times New Roman" w:hAnsi="Times New Roman"/>
          <w:sz w:val="14"/>
          <w:szCs w:val="14"/>
          <w:color w:val="auto"/>
        </w:rPr>
        <w:t>Bylaws of Udemy,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3. TRANSFER OF SHARES. The shares of stock of the Corporation shall be transferable only upon its books by the holders thereof in person or by their duly authorized attorneys or legal representatives, and upon such transfer the certificates of stock or uncertificated shares of stock shall be surrendered to the Corporation by the delivery thereof to the person in charge of the stock and transfer books and ledgers, or to such other person as the Board of Directors may designate, by whom they shall be cancelled, and new certificates of stock or uncertificated shares of stock shall thereupon be issued. A record shall be made of each transfer and whenever a transfer shall be made for collateral security, and not absolutely, it shall be so expressed in the entry of the transfer.</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4. STOCKHOLDERS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(i) in the case of determination of stockholders entitled to vote at any meeting of stockholders or adjournment thereof, shall, unless otherwise required by law, not be more than sixty nor less than ten days before the date of such meeting; (ii) in the case of determination of stockholders entitled to express consent to corporate action in writing without a meeting, shall not be more than ten days from the date upon which the resolution fixing the record date is adopted by the Board of Directors; and (iii) in the case of any other action, shall not be more than sixty days prior to such other action. If no record date is fixed: (a)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(b) the record date for determining stockholders entitled to express consent to corporate action in writing without a meeting when no prior action of the Board of Directors is required by law, shall be the first day on which a signed written consent setting forth the action taken or proposed to be taken is delivered to the Corporation in accordance with applicable law, or, if prior action by the Board of Directors is required by law, shall be at the close of business on the day on which the Board of Directors adopts the resolution taking such prior action; and (c)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5. DIVIDENDS. Subject to the provisions of the Certificate of Incorporation of the Corporation, the Board of Directors may, out of funds legally available therefor at any regular or special meeting, declare dividends upon stock of the Corporation as and when they deem appropriate. Before declaring any dividend there may be set apart out of any funds of the Corporation available for dividends, such sum or sums as the Board of Directors from time to time in their discretion deem proper for working capital or as a reserve fund to meet contingencies or for equalizing dividends or for such other purposes as the Board of Directors shall deem conducive to the interests of the Corporation.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6.</w:t>
            </w:r>
          </w:p>
        </w:tc>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  The fiscal year of the Corporation shall be the calendar year or as otherwise determined by</w:t>
            </w: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resolution of the Board of Directors.</w:t>
            </w:r>
          </w:p>
        </w:tc>
        <w:tc>
          <w:tcPr>
            <w:tcW w:w="500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557"/>
        </w:trPr>
        <w:tc>
          <w:tcPr>
            <w:tcW w:w="2780" w:type="dxa"/>
            <w:vAlign w:val="bottom"/>
          </w:tcPr>
          <w:p>
            <w:pPr>
              <w:spacing w:after="0"/>
              <w:rPr>
                <w:sz w:val="24"/>
                <w:szCs w:val="24"/>
                <w:color w:val="auto"/>
              </w:rPr>
            </w:pPr>
          </w:p>
        </w:tc>
        <w:tc>
          <w:tcPr>
            <w:tcW w:w="5000" w:type="dxa"/>
            <w:vAlign w:val="bottom"/>
          </w:tcPr>
          <w:p>
            <w:pPr>
              <w:jc w:val="right"/>
              <w:ind w:right="2039"/>
              <w:spacing w:after="0"/>
              <w:rPr>
                <w:sz w:val="20"/>
                <w:szCs w:val="20"/>
                <w:color w:val="auto"/>
              </w:rPr>
            </w:pPr>
            <w:r>
              <w:rPr>
                <w:rFonts w:ascii="Times New Roman" w:cs="Times New Roman" w:eastAsia="Times New Roman" w:hAnsi="Times New Roman"/>
                <w:sz w:val="14"/>
                <w:szCs w:val="14"/>
                <w:color w:val="auto"/>
              </w:rPr>
              <w:t>5</w:t>
            </w:r>
          </w:p>
        </w:tc>
        <w:tc>
          <w:tcPr>
            <w:tcW w:w="3460" w:type="dxa"/>
            <w:vAlign w:val="bottom"/>
          </w:tcPr>
          <w:p>
            <w:pPr>
              <w:ind w:left="2140"/>
              <w:spacing w:after="0"/>
              <w:rPr>
                <w:sz w:val="20"/>
                <w:szCs w:val="20"/>
                <w:color w:val="auto"/>
              </w:rPr>
            </w:pPr>
            <w:r>
              <w:rPr>
                <w:rFonts w:ascii="Times New Roman" w:cs="Times New Roman" w:eastAsia="Times New Roman" w:hAnsi="Times New Roman"/>
                <w:sz w:val="14"/>
                <w:szCs w:val="14"/>
                <w:color w:val="auto"/>
                <w:w w:val="99"/>
              </w:rPr>
              <w:t>Bylaws of Udemy, Inc.</w:t>
            </w:r>
          </w:p>
        </w:tc>
      </w:tr>
      <w:tr>
        <w:trPr>
          <w:trHeight w:val="44"/>
        </w:trPr>
        <w:tc>
          <w:tcPr>
            <w:tcW w:w="2780" w:type="dxa"/>
            <w:vAlign w:val="bottom"/>
            <w:tcBorders>
              <w:bottom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7" w:name="page18"/>
    <w:bookmarkEnd w:id="1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7. CHECKS. All checks, drafts or other orders for the payment of money, notes or other evidences of indebtedness issued in the name of the Corporation shall be signed by such officer or officers, or agent or agents, of the Corporation, and in such manner as shall be determined from time to time by resolution of the Board of Directors.</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8. NOTICE AND WAIVER OF NOTICE. Whenever any notice is required to be given under these Bylaws, personal notice is not required unless expressly so stated, and any notice so required shall be deemed to be sufficient if given by depositing the same in the United States mail, postage prepaid, addressed to the person entitled thereto at his or her address as it appears on the records of the Corporation, and such notice shall be deemed to have been given on the day of such mailing. Stockholders not entitled to vote shall not be entitled to receive notice of any meetings except as otherwise provided by law. Whenever any notice is required to be given under the provisions of any law, or under the provisions of the Certificate of Incorporation of the Corporation or of these Bylaws, a waiver thereof, in writing and signed by the person or persons entitled to said notice, whether before or after the time stated therein, shall be deemed equivalent to such required notice.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1. INDEMNIFICATION OF DIRECTORS AND OFFICERS IN THIRD PARTY PROCEEDINGS. Subject to the other provisions of this ARTICLE VI,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“Proceeding”)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2. INDEMNIFICATION OF DIRECTORS AND OFFICERS IN ACTIONS BY OR IN THE RIGHT OF THE CORPORATION. Subject to the other provisions of this ARTICLE VI, the Corporation shall indemnify, to the fullest extent permitted by the DGCL, as now or hereinafter in effect, any person who was or is a party or is threatened to be made a party to any threatened, pending or completed Proceeding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63" w:lineRule="exact"/>
        <w:rPr>
          <w:sz w:val="20"/>
          <w:szCs w:val="20"/>
          <w:color w:val="auto"/>
        </w:rPr>
      </w:pPr>
    </w:p>
    <w:p>
      <w:pPr>
        <w:jc w:val="both"/>
        <w:ind w:left="5580"/>
        <w:spacing w:after="0"/>
        <w:tabs>
          <w:tab w:leader="none" w:pos="9900" w:val="left"/>
        </w:tabs>
        <w:rPr>
          <w:sz w:val="20"/>
          <w:szCs w:val="20"/>
          <w:color w:val="auto"/>
        </w:rPr>
      </w:pPr>
      <w:r>
        <w:rPr>
          <w:rFonts w:ascii="Times New Roman" w:cs="Times New Roman" w:eastAsia="Times New Roman" w:hAnsi="Times New Roman"/>
          <w:sz w:val="14"/>
          <w:szCs w:val="14"/>
          <w:color w:val="auto"/>
        </w:rPr>
        <w:t>6</w:t>
      </w:r>
      <w:r>
        <w:rPr>
          <w:sz w:val="20"/>
          <w:szCs w:val="20"/>
          <w:color w:val="auto"/>
        </w:rPr>
        <w:tab/>
      </w:r>
      <w:r>
        <w:rPr>
          <w:rFonts w:ascii="Times New Roman" w:cs="Times New Roman" w:eastAsia="Times New Roman" w:hAnsi="Times New Roman"/>
          <w:sz w:val="14"/>
          <w:szCs w:val="14"/>
          <w:color w:val="auto"/>
        </w:rPr>
        <w:t>Bylaws of Udemy,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3. SUCCESSFUL DEFENSE. To the extent that a present or former director or officer (for purposes of this Section 3 only, as such term is defined in Section 145(c)(1) of the DGCL) of the Corporation has been successful on the merits or otherwise in defense of any Proceeding described in Section 1 or Section 2 of this ARTICLE VI, or in defense of any claim, issue or matter therein, such person shall be indemnified against expenses (including attorneys’ fees) actually and reasonably incurred by such person in connection therewith. The Corporation may indemnify any other person who is not a present or former director or officer of the Corporation against expenses (including attorneys’ fees) actually and reasonably incurred by such person to the extent he or she has been successful on the merits or otherwise in defense of any Proceeding described in Section 1 or Section 2 of this ARTICLE VI, or in defense of any claim, issue or matter therein.</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4. INDEMNIFICATION OF OTHERS. Subject to the other provisions of this ARTICLE VI, the Corporation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5. ADVANCED PAYMENT OF EXPENSES. 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 or the DGCL. Such expenses (including attorneys’ fees) actually and reasonably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these bylaws, but shall apply to any Proceeding (or any part of any Proceeding) referenced in Section 6(b) or 6(c) of this ARTICLE VI prior to a determination that the person is not entitled to be indemnified by the Corporation. Notwithstanding the foregoing, unless otherwise determined pursuant to Section 8 of this ARTICLE VI, no advance shall be made by the Corporation to an officer of the Corporation (except by reason of the fact that such officer is or was a director of the Corporation,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9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6. LIMITATION ON INDEMNIFICATION. Subject to the requirements in Section 3 of this ARTICLE VI and the DGCL, the Corporation shall not be obligated to indemnify any person pursuant to this ARTICLE VI in connection with any Proceeding (or any part of any Proceeding):</w:t>
      </w:r>
    </w:p>
    <w:p>
      <w:pPr>
        <w:spacing w:after="0" w:line="347" w:lineRule="exact"/>
        <w:rPr>
          <w:sz w:val="20"/>
          <w:szCs w:val="20"/>
          <w:color w:val="auto"/>
        </w:rPr>
      </w:pPr>
    </w:p>
    <w:p>
      <w:pPr>
        <w:jc w:val="both"/>
        <w:ind w:left="5580"/>
        <w:spacing w:after="0"/>
        <w:tabs>
          <w:tab w:leader="none" w:pos="9900" w:val="left"/>
        </w:tabs>
        <w:rPr>
          <w:sz w:val="20"/>
          <w:szCs w:val="20"/>
          <w:color w:val="auto"/>
        </w:rPr>
      </w:pPr>
      <w:r>
        <w:rPr>
          <w:rFonts w:ascii="Times New Roman" w:cs="Times New Roman" w:eastAsia="Times New Roman" w:hAnsi="Times New Roman"/>
          <w:sz w:val="14"/>
          <w:szCs w:val="14"/>
          <w:color w:val="auto"/>
        </w:rPr>
        <w:t>7</w:t>
      </w:r>
      <w:r>
        <w:rPr>
          <w:sz w:val="20"/>
          <w:szCs w:val="20"/>
          <w:color w:val="auto"/>
        </w:rPr>
        <w:tab/>
      </w:r>
      <w:r>
        <w:rPr>
          <w:rFonts w:ascii="Times New Roman" w:cs="Times New Roman" w:eastAsia="Times New Roman" w:hAnsi="Times New Roman"/>
          <w:sz w:val="14"/>
          <w:szCs w:val="14"/>
          <w:color w:val="auto"/>
        </w:rPr>
        <w:t>Bylaws of Udemy,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660" w:firstLine="644"/>
        <w:spacing w:after="0" w:line="282" w:lineRule="auto"/>
        <w:tabs>
          <w:tab w:leader="none" w:pos="21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or disgorgement of profits pursuant to Section 16(b) of the Exchange Act of 1934, as amended (the “1934 Act”), or similar provisions of federal, state or local statutory law or common law, if such person is held liable therefor (including pursuant to any settlement arrangements);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“Sarbanes-Oxley Act”),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1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by such person, including any Proceeding (or any part of any Proceeding) initiated by such person against the Corporation or its directors, officers, employees, agents or other indemnitees, unless (i) the Board of Directors authorized the Proceeding (or the relevant part of the Proceeding) prior to its initiation, (ii) the Corporation provides the indemnification, in its sole discretion, pursuant to the powers vested in the Corporation under applicable law, (iii) otherwise required to be made under Section 7 of this ARTICLE VI or (iv) otherwise required by applicable law; or</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prohibited by applicable law.</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7. DETERMINATION; CLAIM. If a claim for indemnification or advancement of expenses under this ARTICLE VI is not paid in full within 90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ARTICLE VI,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8. NON-EXCLUSIVITY OF RIGHTS. The indemnification and advancement of expenses provided by, or granted pursuant to, this ARTICLE VI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9. INSURANCE.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355" w:lineRule="exact"/>
        <w:rPr>
          <w:sz w:val="20"/>
          <w:szCs w:val="20"/>
          <w:color w:val="auto"/>
        </w:rPr>
      </w:pPr>
    </w:p>
    <w:p>
      <w:pPr>
        <w:jc w:val="both"/>
        <w:ind w:left="5580"/>
        <w:spacing w:after="0"/>
        <w:tabs>
          <w:tab w:leader="none" w:pos="9900" w:val="left"/>
        </w:tabs>
        <w:rPr>
          <w:sz w:val="20"/>
          <w:szCs w:val="20"/>
          <w:color w:val="auto"/>
        </w:rPr>
      </w:pPr>
      <w:r>
        <w:rPr>
          <w:rFonts w:ascii="Times New Roman" w:cs="Times New Roman" w:eastAsia="Times New Roman" w:hAnsi="Times New Roman"/>
          <w:sz w:val="14"/>
          <w:szCs w:val="14"/>
          <w:color w:val="auto"/>
        </w:rPr>
        <w:t>8</w:t>
      </w:r>
      <w:r>
        <w:rPr>
          <w:sz w:val="20"/>
          <w:szCs w:val="20"/>
          <w:color w:val="auto"/>
        </w:rPr>
        <w:tab/>
      </w:r>
      <w:r>
        <w:rPr>
          <w:rFonts w:ascii="Times New Roman" w:cs="Times New Roman" w:eastAsia="Times New Roman" w:hAnsi="Times New Roman"/>
          <w:sz w:val="14"/>
          <w:szCs w:val="14"/>
          <w:color w:val="auto"/>
        </w:rPr>
        <w:t>Bylaws of Udemy,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10. SURVIVAL. The rights to indemnification and advancement of expenses conferred by this ARTICLE VI shall continue as to a person who has ceased to be a director, officer, employee or agent and shall inure to the benefit of the heirs, executors and administrators of such a person.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11. EFFECT OF REPEAL OR MODIFICATION. 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12. CERTAIN DEFINITIONS. For purposes of this ARTICLE VI, references to the “Corporation” shall include, in addition to the resulting entity,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 joint venture, trust or other enterprise, shall stand in the same position under the provisions of this ARTICLE VI with respect to the resulting or surviving entity as such person would have with respect to such constituent entity if its separate existence had continued. 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These Bylaws may be altered, amended or repealed at any annual meeting of the stockholders (or at any special meeting thereof if notice of such proposed alteration, amendment or repeal to be considered is contained in the notice of such special meeting) by the affirmative vote of the holders of shares constituting a majority of the voting power of the Corporation. Except as otherwise provided in the Certificate of Incorporation of the Corporation, the Board of Directors may by majority vote of those present at any meeting at which a quorum is present alter, amend or repeal these Bylaws, or enact such other Bylaws as in their judgment may be advisable for the regulation and conduct of the affairs of the Corporation.</w:t>
      </w:r>
    </w:p>
    <w:p>
      <w:pPr>
        <w:spacing w:after="0" w:line="395" w:lineRule="exact"/>
        <w:rPr>
          <w:sz w:val="20"/>
          <w:szCs w:val="20"/>
          <w:color w:val="auto"/>
        </w:rPr>
      </w:pPr>
    </w:p>
    <w:p>
      <w:pPr>
        <w:jc w:val="both"/>
        <w:ind w:left="5580"/>
        <w:spacing w:after="0"/>
        <w:tabs>
          <w:tab w:leader="none" w:pos="9900" w:val="left"/>
        </w:tabs>
        <w:rPr>
          <w:sz w:val="20"/>
          <w:szCs w:val="20"/>
          <w:color w:val="auto"/>
        </w:rPr>
      </w:pPr>
      <w:r>
        <w:rPr>
          <w:rFonts w:ascii="Times New Roman" w:cs="Times New Roman" w:eastAsia="Times New Roman" w:hAnsi="Times New Roman"/>
          <w:sz w:val="14"/>
          <w:szCs w:val="14"/>
          <w:color w:val="auto"/>
        </w:rPr>
        <w:t>9</w:t>
      </w:r>
      <w:r>
        <w:rPr>
          <w:sz w:val="20"/>
          <w:szCs w:val="20"/>
          <w:color w:val="auto"/>
        </w:rPr>
        <w:tab/>
      </w:r>
      <w:r>
        <w:rPr>
          <w:rFonts w:ascii="Times New Roman" w:cs="Times New Roman" w:eastAsia="Times New Roman" w:hAnsi="Times New Roman"/>
          <w:sz w:val="14"/>
          <w:szCs w:val="14"/>
          <w:color w:val="auto"/>
        </w:rPr>
        <w:t>Bylaws of Udemy,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21" Type="http://schemas.openxmlformats.org/officeDocument/2006/relationships/hyperlink" Target="https://www.sec.gov/Archives/edgar/data/1607939/000119312525323401/d667577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2026-05-11T08:17:49Z</dcterms:created>
  <dcterms:modified xsi:type="dcterms:W3CDTF">2026-05-11T08:17:49Z</dcterms:modified>
</cp:coreProperties>
</file>